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80" w:rsidRDefault="001E7280" w:rsidP="00A24786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bookmarkStart w:id="0" w:name="_Toc5029135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End of Year Process</w:t>
      </w:r>
      <w:bookmarkEnd w:id="0"/>
      <w:r w:rsidR="005778B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</w:t>
      </w:r>
    </w:p>
    <w:p w:rsidR="00A24786" w:rsidRPr="001E7280" w:rsidRDefault="001E7280" w:rsidP="001E7280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ab/>
      </w:r>
      <w:bookmarkStart w:id="1" w:name="_Toc5029136"/>
      <w:r w:rsidRPr="001E728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(Adapted for the Diocese of Green Bay </w:t>
      </w:r>
      <w:proofErr w:type="gramStart"/>
      <w:r w:rsidRPr="001E728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From</w:t>
      </w:r>
      <w:proofErr w:type="gramEnd"/>
      <w:r w:rsidRPr="001E728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</w:t>
      </w:r>
      <w:proofErr w:type="spellStart"/>
      <w:r w:rsidRPr="001E728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PowerSource</w:t>
      </w:r>
      <w:proofErr w:type="spellEnd"/>
      <w:r w:rsidRPr="001E7280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ID 9497)</w:t>
      </w:r>
      <w:bookmarkEnd w:id="1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 End of Year (EOY) process closes out the current school year, and transfers students to their next year Schools/Grade Levels.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This article details the steps (both required and recommended) to prepare for running the End of Year (EOY) process.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3751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E7280" w:rsidRDefault="001E7280">
          <w:pPr>
            <w:pStyle w:val="TOCHeading"/>
          </w:pPr>
          <w:r>
            <w:t>Contents</w:t>
          </w:r>
        </w:p>
        <w:p w:rsidR="00194831" w:rsidRDefault="001E728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9135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  <w:kern w:val="36"/>
              </w:rPr>
              <w:t>End of Year Process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_Toc5029135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1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36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  <w:kern w:val="36"/>
              </w:rPr>
              <w:t>(Adapted for the Diocese of Green Bay From PowerSource ID 9497)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_Toc5029136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1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37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Permanently Store All Grades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_Toc5029137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1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38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Validate Student/School Enrollment Dates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_Toc5029138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1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39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Print out School Year Specific Reports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_Toc5029139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2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0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Run School EOY Validation Report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_Toc5029140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2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1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Required - Year Term For All Schools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_Toc5029141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2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2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Required - Next School Indicator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_Toc5029142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3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3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Required - Next Year Grade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_Toc5029143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3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4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Recommended - Activities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_Toc5029144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3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5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Required - Default Grade Levels for FTEs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_Toc5029145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3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6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Recommended - Schedule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_Toc5029146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4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94831" w:rsidRDefault="00294D7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29147" w:history="1">
            <w:r w:rsidR="00194831" w:rsidRPr="000B2C5D">
              <w:rPr>
                <w:rStyle w:val="Hyperlink"/>
                <w:rFonts w:ascii="Arial" w:eastAsia="Times New Roman" w:hAnsi="Arial" w:cs="Arial"/>
                <w:b/>
                <w:bCs/>
                <w:noProof/>
              </w:rPr>
              <w:t>Recommended - Meal Transactions</w:t>
            </w:r>
            <w:r w:rsidR="00194831">
              <w:rPr>
                <w:noProof/>
                <w:webHidden/>
              </w:rPr>
              <w:tab/>
            </w:r>
            <w:r w:rsidR="00194831">
              <w:rPr>
                <w:noProof/>
                <w:webHidden/>
              </w:rPr>
              <w:fldChar w:fldCharType="begin"/>
            </w:r>
            <w:r w:rsidR="00194831">
              <w:rPr>
                <w:noProof/>
                <w:webHidden/>
              </w:rPr>
              <w:instrText xml:space="preserve"> PAGEREF _Toc5029147 \h </w:instrText>
            </w:r>
            <w:r w:rsidR="00194831">
              <w:rPr>
                <w:noProof/>
                <w:webHidden/>
              </w:rPr>
            </w:r>
            <w:r w:rsidR="00194831">
              <w:rPr>
                <w:noProof/>
                <w:webHidden/>
              </w:rPr>
              <w:fldChar w:fldCharType="separate"/>
            </w:r>
            <w:r w:rsidR="00194831">
              <w:rPr>
                <w:noProof/>
                <w:webHidden/>
              </w:rPr>
              <w:t>4</w:t>
            </w:r>
            <w:r w:rsidR="00194831">
              <w:rPr>
                <w:noProof/>
                <w:webHidden/>
              </w:rPr>
              <w:fldChar w:fldCharType="end"/>
            </w:r>
          </w:hyperlink>
        </w:p>
        <w:p w:rsidR="001E7280" w:rsidRDefault="001E7280">
          <w:r>
            <w:rPr>
              <w:b/>
              <w:bCs/>
              <w:noProof/>
            </w:rPr>
            <w:fldChar w:fldCharType="end"/>
          </w:r>
        </w:p>
      </w:sdtContent>
    </w:sdt>
    <w:p w:rsidR="00A24786" w:rsidRDefault="00A24786" w:rsidP="001E7280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2" w:name="_Toc5029137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Permanently Store All Grades</w:t>
      </w:r>
      <w:bookmarkEnd w:id="2"/>
    </w:p>
    <w:p w:rsidR="009A3F84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Start Page &gt; System Reports &gt; </w:t>
      </w:r>
      <w:r w:rsidRPr="009A3F84">
        <w:rPr>
          <w:rFonts w:ascii="Arial" w:eastAsia="Times New Roman" w:hAnsi="Arial" w:cs="Arial"/>
          <w:color w:val="000000"/>
          <w:sz w:val="24"/>
          <w:szCs w:val="24"/>
        </w:rPr>
        <w:t>Permanently Store Grades</w:t>
      </w:r>
    </w:p>
    <w:p w:rsidR="00383D15" w:rsidRDefault="00383D15" w:rsidP="009A3F84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Verify that grades were stored for all terms at your school</w:t>
      </w:r>
    </w:p>
    <w:p w:rsidR="00A24786" w:rsidRPr="00A24786" w:rsidRDefault="00A24786" w:rsidP="009A3F84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Once you close out a year by running EOY, you will be unable to use Permanently Store Grades to store current grades from that year.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3" w:name="_Toc5029138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Validate Student/School Enrollment Dates</w:t>
      </w:r>
      <w:bookmarkEnd w:id="3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Run the following reports and correct any students or enrollments that appear.</w:t>
      </w:r>
    </w:p>
    <w:p w:rsidR="00A24786" w:rsidRPr="00A24786" w:rsidRDefault="00A24786" w:rsidP="00A24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Start Page &gt; System Reports &gt; School Enrollment Audit</w:t>
      </w:r>
    </w:p>
    <w:p w:rsidR="00A24786" w:rsidRPr="00A24786" w:rsidRDefault="00A24786" w:rsidP="00A247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Start Page &gt; System Reports &gt; Section Enrollment Audit</w:t>
      </w:r>
    </w:p>
    <w:p w:rsid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Note: If you committed next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years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schedule before running EOY, next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years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class enrollments will appear in the class enrollment audit.  This is normal and can be ignored.</w:t>
      </w:r>
    </w:p>
    <w:p w:rsidR="003842D1" w:rsidRPr="003842D1" w:rsidRDefault="003842D1" w:rsidP="003842D1">
      <w:pPr>
        <w:pStyle w:val="NormalWeb"/>
        <w:rPr>
          <w:rFonts w:ascii="Arial" w:hAnsi="Arial" w:cs="Arial"/>
          <w:b/>
          <w:bCs/>
          <w:color w:val="000000"/>
          <w:sz w:val="33"/>
          <w:szCs w:val="33"/>
        </w:rPr>
      </w:pPr>
      <w:r w:rsidRPr="003842D1">
        <w:rPr>
          <w:rFonts w:ascii="Arial" w:hAnsi="Arial" w:cs="Arial"/>
          <w:b/>
          <w:bCs/>
          <w:color w:val="000000"/>
          <w:sz w:val="33"/>
          <w:szCs w:val="33"/>
        </w:rPr>
        <w:t>Verify Correct Number of Registered Students</w:t>
      </w:r>
      <w:r w:rsidR="00FE1AE3"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</w:p>
    <w:p w:rsidR="003842D1" w:rsidRPr="003229D6" w:rsidRDefault="003842D1" w:rsidP="00FE1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229D6">
        <w:rPr>
          <w:rFonts w:ascii="Arial" w:eastAsia="Times New Roman" w:hAnsi="Arial" w:cs="Arial"/>
          <w:color w:val="000000"/>
          <w:sz w:val="24"/>
          <w:szCs w:val="24"/>
        </w:rPr>
        <w:t>Search preregistered students using /</w:t>
      </w:r>
      <w:proofErr w:type="spellStart"/>
      <w:r w:rsidRPr="00D23389">
        <w:t>enroll_status</w:t>
      </w:r>
      <w:proofErr w:type="spellEnd"/>
      <w:r w:rsidRPr="00D23389">
        <w:t>=-1</w:t>
      </w:r>
      <w:r w:rsidR="00FE1AE3" w:rsidRPr="00FE1AE3">
        <w:rPr>
          <w:rFonts w:ascii="Arial" w:eastAsia="Times New Roman" w:hAnsi="Arial" w:cs="Arial"/>
          <w:color w:val="000000"/>
          <w:sz w:val="24"/>
          <w:szCs w:val="24"/>
        </w:rPr>
        <w:t xml:space="preserve">   (id</w:t>
      </w:r>
      <w:r w:rsidR="00FE1A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1AE3" w:rsidRPr="00FE1AE3">
        <w:rPr>
          <w:rFonts w:ascii="Arial" w:eastAsia="Times New Roman" w:hAnsi="Arial" w:cs="Arial"/>
          <w:color w:val="000000"/>
          <w:sz w:val="24"/>
          <w:szCs w:val="24"/>
        </w:rPr>
        <w:t>5967</w:t>
      </w:r>
      <w:r w:rsidR="00FE1AE3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842D1" w:rsidRDefault="003842D1" w:rsidP="0032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229D6">
        <w:rPr>
          <w:rFonts w:ascii="Arial" w:eastAsia="Times New Roman" w:hAnsi="Arial" w:cs="Arial"/>
          <w:color w:val="000000"/>
          <w:sz w:val="24"/>
          <w:szCs w:val="24"/>
        </w:rPr>
        <w:t>Searc</w:t>
      </w:r>
      <w:r w:rsidR="006A7A17">
        <w:rPr>
          <w:rFonts w:ascii="Arial" w:eastAsia="Times New Roman" w:hAnsi="Arial" w:cs="Arial"/>
          <w:color w:val="000000"/>
          <w:sz w:val="24"/>
          <w:szCs w:val="24"/>
        </w:rPr>
        <w:t>h for inactive students using /</w:t>
      </w:r>
      <w:proofErr w:type="spellStart"/>
      <w:r w:rsidRPr="003229D6">
        <w:rPr>
          <w:rFonts w:ascii="Arial" w:eastAsia="Times New Roman" w:hAnsi="Arial" w:cs="Arial"/>
          <w:color w:val="000000"/>
          <w:sz w:val="24"/>
          <w:szCs w:val="24"/>
        </w:rPr>
        <w:t>enroll_status</w:t>
      </w:r>
      <w:proofErr w:type="spellEnd"/>
      <w:r w:rsidRPr="003229D6">
        <w:rPr>
          <w:rFonts w:ascii="Arial" w:eastAsia="Times New Roman" w:hAnsi="Arial" w:cs="Arial"/>
          <w:color w:val="000000"/>
          <w:sz w:val="24"/>
          <w:szCs w:val="24"/>
        </w:rPr>
        <w:t>=1</w:t>
      </w:r>
    </w:p>
    <w:p w:rsidR="006A7A17" w:rsidRPr="003229D6" w:rsidRDefault="006A7A17" w:rsidP="00322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Inactive students should go to the holding school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4" w:name="_Toc5029139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Print out School Year Specific Reports</w:t>
      </w:r>
      <w:bookmarkEnd w:id="4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Some </w:t>
      </w:r>
      <w:proofErr w:type="gram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reports  will</w:t>
      </w:r>
      <w:proofErr w:type="gram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only return accurate results if run for the students most current school enrollment.  This is often the case in State/Province specific reports.</w:t>
      </w:r>
    </w:p>
    <w:p w:rsid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It is better to be cautious, and print out any important reports for the year before you go through with EOY.  It’s also a good idea to archive these reports as paper, historical backups for later.</w:t>
      </w:r>
    </w:p>
    <w:p w:rsidR="009A3F84" w:rsidRDefault="009A3F84" w:rsidP="009A3F84">
      <w:pPr>
        <w:shd w:val="clear" w:color="auto" w:fill="FFFFFF"/>
        <w:spacing w:before="100" w:beforeAutospacing="1" w:after="100" w:afterAutospacing="1" w:line="240" w:lineRule="auto"/>
        <w:ind w:left="36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recommend:</w:t>
      </w:r>
    </w:p>
    <w:p w:rsidR="009A3F84" w:rsidRPr="00AB3026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0"/>
          <w:szCs w:val="20"/>
        </w:rPr>
      </w:pPr>
      <w:r w:rsidRPr="009A3F84">
        <w:rPr>
          <w:rFonts w:ascii="Arial" w:eastAsia="Times New Roman" w:hAnsi="Arial" w:cs="Arial"/>
          <w:color w:val="000000"/>
          <w:sz w:val="24"/>
          <w:szCs w:val="24"/>
        </w:rPr>
        <w:t>Universal Attendance Report 9 Quarters (current year</w:t>
      </w:r>
      <w:r w:rsidR="00AB3026">
        <w:rPr>
          <w:rFonts w:ascii="Arial" w:eastAsia="Times New Roman" w:hAnsi="Arial" w:cs="Arial"/>
          <w:color w:val="000000"/>
          <w:sz w:val="24"/>
          <w:szCs w:val="24"/>
        </w:rPr>
        <w:t>)~</w:t>
      </w:r>
      <w:r w:rsidRPr="009A3F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56FE" w:rsidRPr="00AB3026">
        <w:rPr>
          <w:rFonts w:ascii="Arial" w:eastAsia="Times New Roman" w:hAnsi="Arial" w:cs="Arial"/>
          <w:color w:val="000000"/>
          <w:sz w:val="20"/>
          <w:szCs w:val="20"/>
        </w:rPr>
        <w:t>These reports need to be printed while the student is still at your school</w:t>
      </w:r>
      <w:r w:rsidRPr="00AB302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9A3F84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9A3F84">
        <w:rPr>
          <w:rFonts w:ascii="Arial" w:eastAsia="Times New Roman" w:hAnsi="Arial" w:cs="Arial"/>
          <w:color w:val="000000"/>
          <w:sz w:val="24"/>
          <w:szCs w:val="24"/>
        </w:rPr>
        <w:t>Universal Attendance Report 9 Trimester (current year)</w:t>
      </w:r>
    </w:p>
    <w:p w:rsidR="009A3F84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QuickLookup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attendance if needed for High School Students</w:t>
      </w:r>
    </w:p>
    <w:p w:rsidR="00A84624" w:rsidRDefault="00A8462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Schools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non standard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setups have reports that are similar</w:t>
      </w:r>
    </w:p>
    <w:p w:rsidR="009A3F84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Historical grades Student Screen</w:t>
      </w:r>
      <w:r w:rsidR="007643D0">
        <w:rPr>
          <w:rFonts w:ascii="Arial" w:eastAsia="Times New Roman" w:hAnsi="Arial" w:cs="Arial"/>
          <w:color w:val="000000"/>
          <w:sz w:val="24"/>
          <w:szCs w:val="24"/>
        </w:rPr>
        <w:t xml:space="preserve"> (only if student is not returning to your school)</w:t>
      </w:r>
    </w:p>
    <w:p w:rsidR="009A3F84" w:rsidRDefault="009A3F84" w:rsidP="009A3F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Transfer info</w:t>
      </w:r>
      <w:r w:rsidR="007643D0">
        <w:rPr>
          <w:rFonts w:ascii="Arial" w:eastAsia="Times New Roman" w:hAnsi="Arial" w:cs="Arial"/>
          <w:color w:val="000000"/>
          <w:sz w:val="24"/>
          <w:szCs w:val="24"/>
        </w:rPr>
        <w:t xml:space="preserve"> student screen (only if student is not returning to your school)</w:t>
      </w:r>
    </w:p>
    <w:p w:rsidR="009A3F84" w:rsidRDefault="00C856FE" w:rsidP="00C85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demographics Screen or similar report such as </w:t>
      </w:r>
      <w:r w:rsidRPr="00C856FE">
        <w:rPr>
          <w:rFonts w:ascii="Arial" w:eastAsia="Times New Roman" w:hAnsi="Arial" w:cs="Arial"/>
          <w:color w:val="000000"/>
          <w:sz w:val="24"/>
          <w:szCs w:val="24"/>
        </w:rPr>
        <w:t>Diocese Enrollment Emergency Record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(only if a student is not returning)</w:t>
      </w:r>
    </w:p>
    <w:p w:rsidR="00A576C5" w:rsidRDefault="00A576C5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5" w:name="_Toc5029140"/>
      <w:r w:rsidRPr="00A576C5">
        <w:rPr>
          <w:rFonts w:ascii="Arial" w:eastAsia="Times New Roman" w:hAnsi="Arial" w:cs="Arial"/>
          <w:b/>
          <w:bCs/>
          <w:color w:val="000000"/>
          <w:sz w:val="33"/>
          <w:szCs w:val="33"/>
        </w:rPr>
        <w:t>Run School EOY Validation Report</w:t>
      </w:r>
      <w:bookmarkEnd w:id="5"/>
    </w:p>
    <w:p w:rsidR="00A576C5" w:rsidRPr="00194831" w:rsidRDefault="00A576C5" w:rsidP="00194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194831">
        <w:rPr>
          <w:rFonts w:ascii="Arial" w:eastAsia="Times New Roman" w:hAnsi="Arial" w:cs="Arial"/>
          <w:color w:val="000000"/>
          <w:sz w:val="24"/>
          <w:szCs w:val="24"/>
        </w:rPr>
        <w:t>Go to system reports/System</w:t>
      </w:r>
    </w:p>
    <w:p w:rsidR="00194831" w:rsidRPr="00194831" w:rsidRDefault="00194831" w:rsidP="00194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194831">
        <w:rPr>
          <w:rFonts w:ascii="Arial" w:eastAsia="Times New Roman" w:hAnsi="Arial" w:cs="Arial"/>
          <w:color w:val="000000"/>
          <w:sz w:val="24"/>
          <w:szCs w:val="24"/>
        </w:rPr>
        <w:t>Under MBA EOY reports run the School EOY Validation report</w:t>
      </w:r>
    </w:p>
    <w:p w:rsidR="00194831" w:rsidRPr="00194831" w:rsidRDefault="00194831" w:rsidP="001948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194831">
        <w:rPr>
          <w:rFonts w:ascii="Arial" w:eastAsia="Times New Roman" w:hAnsi="Arial" w:cs="Arial"/>
          <w:color w:val="000000"/>
          <w:sz w:val="24"/>
          <w:szCs w:val="24"/>
        </w:rPr>
        <w:t>This report will let you know if you have completed Y</w:t>
      </w:r>
      <w:r>
        <w:rPr>
          <w:rFonts w:ascii="Arial" w:eastAsia="Times New Roman" w:hAnsi="Arial" w:cs="Arial"/>
          <w:color w:val="000000"/>
          <w:sz w:val="24"/>
          <w:szCs w:val="24"/>
        </w:rPr>
        <w:t>ears and terms and next school and next grade for all students and FTE’s for all grades.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6" w:name="_Toc5029141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Required - Year Term For All Schools</w:t>
      </w:r>
      <w:bookmarkEnd w:id="6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 date ranges for the year term are used to determine what the Entry and Exit dates for student school enrollments created by the EOY process.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proofErr w:type="gram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each,</w:t>
      </w:r>
      <w:proofErr w:type="gram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and every school that will have students enrolled next year:</w:t>
      </w:r>
    </w:p>
    <w:p w:rsidR="00A24786" w:rsidRPr="00A24786" w:rsidRDefault="00A24786" w:rsidP="00A24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Go to Start Page &gt; School Setup &gt; Years and Terms</w:t>
      </w:r>
    </w:p>
    <w:p w:rsidR="00A24786" w:rsidRPr="00A24786" w:rsidRDefault="00A24786" w:rsidP="00A24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Create the upcoming school year.</w:t>
      </w:r>
    </w:p>
    <w:p w:rsid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</w:t>
      </w: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Many school setup items (Such as Attendance Codes) are copied year-to-year when a school year is created this way. Create the upcoming year term at each school, even if the years and terms have already been created in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PowerScheduler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4624" w:rsidRDefault="00A84624" w:rsidP="00A84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schools want to use similar sections and classes next year they will copy the Master Schedule from the System menu.</w:t>
      </w:r>
    </w:p>
    <w:p w:rsidR="006A7A17" w:rsidRPr="006A7A17" w:rsidRDefault="006A7A17" w:rsidP="006A7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A7A17">
        <w:rPr>
          <w:rFonts w:ascii="Arial" w:eastAsia="Times New Roman" w:hAnsi="Arial" w:cs="Arial"/>
          <w:color w:val="000000"/>
          <w:sz w:val="24"/>
          <w:szCs w:val="24"/>
        </w:rPr>
        <w:t>Create Terms you give grades for (Quarters/Trimesters/Semesters)</w:t>
      </w:r>
    </w:p>
    <w:p w:rsidR="006A7A17" w:rsidRPr="006A7A17" w:rsidRDefault="006A7A17" w:rsidP="006A7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6A7A17">
        <w:rPr>
          <w:rFonts w:ascii="Arial" w:eastAsia="Times New Roman" w:hAnsi="Arial" w:cs="Arial"/>
          <w:color w:val="000000"/>
          <w:sz w:val="24"/>
          <w:szCs w:val="24"/>
        </w:rPr>
        <w:t>You must correct the guesses with actual dates BEFORE the dates start</w:t>
      </w:r>
    </w:p>
    <w:p w:rsidR="00A576C5" w:rsidRDefault="00A576C5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7" w:name="_Toc5029142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Required - Next School Indicator</w:t>
      </w:r>
      <w:bookmarkEnd w:id="7"/>
    </w:p>
    <w:p w:rsidR="00A24786" w:rsidRPr="00A24786" w:rsidRDefault="00A24786" w:rsidP="003B4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 Next School Indicator value for a student determines which school the EOY process will move the student to.</w:t>
      </w:r>
    </w:p>
    <w:p w:rsidR="00A24786" w:rsidRDefault="00A24786" w:rsidP="003B4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All active students must have a Next School Indicator assigned.</w:t>
      </w:r>
    </w:p>
    <w:p w:rsidR="00E51310" w:rsidRPr="00A24786" w:rsidRDefault="00E51310" w:rsidP="003B4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Field name is </w:t>
      </w:r>
      <w:proofErr w:type="spellStart"/>
      <w:r w:rsidRPr="00D23389">
        <w:t>Next_school</w:t>
      </w:r>
      <w:proofErr w:type="spellEnd"/>
    </w:p>
    <w:p w:rsidR="00A24786" w:rsidRDefault="00A24786" w:rsidP="003B4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See </w:t>
      </w:r>
      <w:hyperlink r:id="rId9" w:history="1">
        <w:r w:rsidRPr="003B4E3D">
          <w:rPr>
            <w:rFonts w:ascii="Arial" w:eastAsia="Times New Roman" w:hAnsi="Arial" w:cs="Arial"/>
            <w:color w:val="000000"/>
            <w:sz w:val="24"/>
            <w:szCs w:val="24"/>
          </w:rPr>
          <w:t>https://support.powerschool.com/article/11286</w:t>
        </w:r>
      </w:hyperlink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for detailed instructions.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8" w:name="_Toc5029143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Required - Next Year Grade</w:t>
      </w:r>
      <w:bookmarkEnd w:id="8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 Next Year Grade value for a student determines which grade level the EOY process will move the student to.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All active students must have a Next Year Grade value assigned.</w:t>
      </w:r>
      <w:r w:rsidR="003B4E3D">
        <w:rPr>
          <w:rFonts w:ascii="Arial" w:eastAsia="Times New Roman" w:hAnsi="Arial" w:cs="Arial"/>
          <w:color w:val="000000"/>
          <w:sz w:val="24"/>
          <w:szCs w:val="24"/>
        </w:rPr>
        <w:t xml:space="preserve"> Field </w:t>
      </w:r>
      <w:proofErr w:type="gramStart"/>
      <w:r w:rsidR="003B4E3D">
        <w:rPr>
          <w:rFonts w:ascii="Arial" w:eastAsia="Times New Roman" w:hAnsi="Arial" w:cs="Arial"/>
          <w:color w:val="000000"/>
          <w:sz w:val="24"/>
          <w:szCs w:val="24"/>
        </w:rPr>
        <w:t>name  is</w:t>
      </w:r>
      <w:proofErr w:type="gramEnd"/>
      <w:r w:rsidR="003B4E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4E3D">
        <w:t>Sched_NextYearGrade</w:t>
      </w:r>
      <w:proofErr w:type="spellEnd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See </w:t>
      </w:r>
      <w:hyperlink r:id="rId10" w:history="1">
        <w:r w:rsidRPr="00A24786">
          <w:rPr>
            <w:rFonts w:ascii="Arial" w:eastAsia="Times New Roman" w:hAnsi="Arial" w:cs="Arial"/>
            <w:color w:val="4A709F"/>
            <w:sz w:val="24"/>
            <w:szCs w:val="24"/>
          </w:rPr>
          <w:t>https://support.powerschool.com/article/11336</w:t>
        </w:r>
      </w:hyperlink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for detailed instructions</w:t>
      </w:r>
      <w:proofErr w:type="gram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9" w:name="_Toc5029144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Recommended - Activities</w:t>
      </w:r>
      <w:bookmarkEnd w:id="9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All student activities are automatically carried over during the End of Year process. 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Student activities can be cleared using the Clear Activities function at Start Page &gt; System Administrator &gt; Clear Activities.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10" w:name="_Toc5029145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Required - Default Grade Levels for FTEs</w:t>
      </w:r>
      <w:bookmarkEnd w:id="10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Full Time Equivalencies have checkboxes for every Grade Level at the school they are created at.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These boxes tell the End of Year Process which FTEs to assign to students based on their Next Year Grade Level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All FTEs should be reviewed, at all schools where students will be enrolled next year, to ensure these Checkboxes are checked for the correct FTEs/Grades</w:t>
      </w:r>
    </w:p>
    <w:p w:rsidR="00A24786" w:rsidRPr="00A24786" w:rsidRDefault="00A24786" w:rsidP="00A247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Navigate to: Start Page &gt; School Setup &gt; Full-Time Equivalencies (FTE) &gt; [The name of the FTE]</w:t>
      </w:r>
    </w:p>
    <w:p w:rsidR="00A24786" w:rsidRPr="00A24786" w:rsidRDefault="00A24786" w:rsidP="00A247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25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Check the box for any Grade Level that should have this FTE automatically assigned to it by the EOY process</w:t>
      </w:r>
    </w:p>
    <w:p w:rsidR="00A24786" w:rsidRPr="00A24786" w:rsidRDefault="00A24786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11" w:name="_Toc5029146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Recommended - Schedule</w:t>
      </w:r>
      <w:bookmarkEnd w:id="11"/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Schools which use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PowerScheduler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should schedule students before running the End of Year process.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If this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can not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be done, see </w:t>
      </w:r>
      <w:hyperlink r:id="rId11" w:history="1">
        <w:r w:rsidRPr="00A24786">
          <w:rPr>
            <w:rFonts w:ascii="Arial" w:eastAsia="Times New Roman" w:hAnsi="Arial" w:cs="Arial"/>
            <w:color w:val="4A709F"/>
            <w:sz w:val="24"/>
            <w:szCs w:val="24"/>
          </w:rPr>
          <w:t>https://support.powerschool.com/d/9687</w:t>
        </w:r>
      </w:hyperlink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for the steps necessary to use </w:t>
      </w:r>
      <w:proofErr w:type="spellStart"/>
      <w:r w:rsidRPr="00A24786">
        <w:rPr>
          <w:rFonts w:ascii="Arial" w:eastAsia="Times New Roman" w:hAnsi="Arial" w:cs="Arial"/>
          <w:color w:val="000000"/>
          <w:sz w:val="24"/>
          <w:szCs w:val="24"/>
        </w:rPr>
        <w:t>PowerScheduler</w:t>
      </w:r>
      <w:proofErr w:type="spellEnd"/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after EOY is complete.</w:t>
      </w:r>
    </w:p>
    <w:p w:rsidR="00A24786" w:rsidRDefault="00154397" w:rsidP="00A24786">
      <w:pPr>
        <w:shd w:val="clear" w:color="auto" w:fill="FFFFFF"/>
        <w:spacing w:before="100" w:beforeAutospacing="1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bookmarkStart w:id="12" w:name="_Toc5029147"/>
      <w:r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>Recommended</w:t>
      </w:r>
      <w:r w:rsidR="00A24786" w:rsidRPr="00A24786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- Meal Transactions</w:t>
      </w:r>
      <w:bookmarkEnd w:id="12"/>
    </w:p>
    <w:p w:rsidR="00154397" w:rsidRPr="00154397" w:rsidRDefault="00154397" w:rsidP="001543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4397">
        <w:rPr>
          <w:rFonts w:ascii="Arial" w:eastAsia="Times New Roman" w:hAnsi="Arial" w:cs="Arial"/>
          <w:b/>
          <w:color w:val="000000"/>
          <w:sz w:val="24"/>
          <w:szCs w:val="24"/>
        </w:rPr>
        <w:t>New for MBA Café –transactions are now archived during EYO.  Schools may still wish to take the following steps as a snapshot of current balances.</w:t>
      </w:r>
    </w:p>
    <w:p w:rsidR="00154397" w:rsidRPr="00154397" w:rsidRDefault="00154397" w:rsidP="001543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54397">
        <w:rPr>
          <w:rFonts w:ascii="Arial" w:eastAsia="Times New Roman" w:hAnsi="Arial" w:cs="Arial"/>
          <w:b/>
          <w:color w:val="000000"/>
          <w:sz w:val="24"/>
          <w:szCs w:val="24"/>
        </w:rPr>
        <w:t>All students not returning to your schools should have a $0 balance before moving to the holding school.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The End of Year process clears all meal transaction records.</w:t>
      </w:r>
    </w:p>
    <w:p w:rsidR="00A24786" w:rsidRPr="00A24786" w:rsidRDefault="00A24786" w:rsidP="00A247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>Prior to running the End of Year process, check in with your Lunch Staff and confirm they have completed all Meal Transaction Reporting for the year.</w:t>
      </w:r>
    </w:p>
    <w:p w:rsidR="003B4E3D" w:rsidRPr="003B4E3D" w:rsidRDefault="00A24786" w:rsidP="003B4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You may wish to export all records from the </w:t>
      </w:r>
      <w:r w:rsidR="00110851">
        <w:rPr>
          <w:rFonts w:ascii="Arial" w:eastAsia="Times New Roman" w:hAnsi="Arial" w:cs="Arial"/>
          <w:color w:val="000000"/>
          <w:sz w:val="24"/>
          <w:szCs w:val="24"/>
        </w:rPr>
        <w:t>manager screens</w:t>
      </w:r>
      <w:r w:rsidRPr="00A24786">
        <w:rPr>
          <w:rFonts w:ascii="Arial" w:eastAsia="Times New Roman" w:hAnsi="Arial" w:cs="Arial"/>
          <w:color w:val="000000"/>
          <w:sz w:val="24"/>
          <w:szCs w:val="24"/>
        </w:rPr>
        <w:t xml:space="preserve"> so the lunch staff can review this information after EOY.</w:t>
      </w:r>
      <w:r w:rsidR="003B4E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4E3D" w:rsidRPr="003B4E3D">
        <w:rPr>
          <w:rFonts w:ascii="Arial" w:eastAsia="Times New Roman" w:hAnsi="Arial" w:cs="Arial"/>
          <w:color w:val="000000"/>
          <w:sz w:val="24"/>
          <w:szCs w:val="24"/>
        </w:rPr>
        <w:t xml:space="preserve">From the Start Page choose </w:t>
      </w:r>
      <w:r w:rsidR="00154397">
        <w:rPr>
          <w:rFonts w:ascii="Arial" w:eastAsia="Times New Roman" w:hAnsi="Arial" w:cs="Arial"/>
          <w:color w:val="000000"/>
          <w:sz w:val="24"/>
          <w:szCs w:val="24"/>
        </w:rPr>
        <w:t>MBA Cafe</w:t>
      </w:r>
      <w:r w:rsidR="003B4E3D" w:rsidRPr="003B4E3D">
        <w:rPr>
          <w:rFonts w:ascii="Arial" w:eastAsia="Times New Roman" w:hAnsi="Arial" w:cs="Arial"/>
          <w:color w:val="000000"/>
          <w:sz w:val="24"/>
          <w:szCs w:val="24"/>
        </w:rPr>
        <w:t xml:space="preserve"> from the Left Hand Menu</w:t>
      </w:r>
    </w:p>
    <w:p w:rsidR="003B4E3D" w:rsidRPr="003B4E3D" w:rsidRDefault="003B4E3D" w:rsidP="00A255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3B4E3D">
        <w:rPr>
          <w:rFonts w:ascii="Arial" w:eastAsia="Times New Roman" w:hAnsi="Arial" w:cs="Arial"/>
          <w:color w:val="000000"/>
          <w:sz w:val="24"/>
          <w:szCs w:val="24"/>
        </w:rPr>
        <w:t>rom the</w:t>
      </w:r>
      <w:r w:rsidR="00154397">
        <w:rPr>
          <w:rFonts w:ascii="Arial" w:eastAsia="Times New Roman" w:hAnsi="Arial" w:cs="Arial"/>
          <w:color w:val="000000"/>
          <w:sz w:val="24"/>
          <w:szCs w:val="24"/>
        </w:rPr>
        <w:t xml:space="preserve"> café reports page</w:t>
      </w:r>
      <w:r w:rsidRPr="003B4E3D">
        <w:rPr>
          <w:rFonts w:ascii="Arial" w:eastAsia="Times New Roman" w:hAnsi="Arial" w:cs="Arial"/>
          <w:color w:val="000000"/>
          <w:sz w:val="24"/>
          <w:szCs w:val="24"/>
        </w:rPr>
        <w:t xml:space="preserve"> click on Transaction Detail Report</w:t>
      </w:r>
    </w:p>
    <w:p w:rsidR="003B4E3D" w:rsidRPr="003B4E3D" w:rsidRDefault="00332857" w:rsidP="00A255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Choose options –From start of school year</w:t>
      </w:r>
    </w:p>
    <w:p w:rsidR="00332857" w:rsidRDefault="00332857" w:rsidP="00A255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Export File as CSV</w:t>
      </w:r>
    </w:p>
    <w:p w:rsidR="00A24786" w:rsidRDefault="003B4E3D" w:rsidP="00A255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3B4E3D"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="00A2550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B4E3D">
        <w:rPr>
          <w:rFonts w:ascii="Arial" w:eastAsia="Times New Roman" w:hAnsi="Arial" w:cs="Arial"/>
          <w:color w:val="000000"/>
          <w:sz w:val="24"/>
          <w:szCs w:val="24"/>
        </w:rPr>
        <w:t>File somewhere you can access it and open in a spreadsheet program</w:t>
      </w:r>
    </w:p>
    <w:p w:rsidR="00154397" w:rsidRPr="00154397" w:rsidRDefault="00154397" w:rsidP="0048383E">
      <w:pPr>
        <w:shd w:val="clear" w:color="auto" w:fill="FFFFFF"/>
        <w:spacing w:before="100" w:beforeAutospacing="1" w:after="100" w:afterAutospacing="1" w:line="240" w:lineRule="auto"/>
        <w:ind w:left="720" w:right="15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154397" w:rsidRPr="0015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74" w:rsidRDefault="00294D74" w:rsidP="0048383E">
      <w:pPr>
        <w:spacing w:after="0" w:line="240" w:lineRule="auto"/>
      </w:pPr>
      <w:r>
        <w:separator/>
      </w:r>
    </w:p>
  </w:endnote>
  <w:endnote w:type="continuationSeparator" w:id="0">
    <w:p w:rsidR="00294D74" w:rsidRDefault="00294D74" w:rsidP="0048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74" w:rsidRDefault="00294D74" w:rsidP="0048383E">
      <w:pPr>
        <w:spacing w:after="0" w:line="240" w:lineRule="auto"/>
      </w:pPr>
      <w:r>
        <w:separator/>
      </w:r>
    </w:p>
  </w:footnote>
  <w:footnote w:type="continuationSeparator" w:id="0">
    <w:p w:rsidR="00294D74" w:rsidRDefault="00294D74" w:rsidP="0048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0B9"/>
    <w:multiLevelType w:val="multilevel"/>
    <w:tmpl w:val="9BB85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62CE"/>
    <w:multiLevelType w:val="multilevel"/>
    <w:tmpl w:val="7434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6AEA"/>
    <w:multiLevelType w:val="multilevel"/>
    <w:tmpl w:val="CF86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4658"/>
    <w:multiLevelType w:val="multilevel"/>
    <w:tmpl w:val="C8D0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F0380"/>
    <w:multiLevelType w:val="hybridMultilevel"/>
    <w:tmpl w:val="CE72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F80"/>
    <w:multiLevelType w:val="multilevel"/>
    <w:tmpl w:val="41F0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6"/>
    <w:rsid w:val="000B4096"/>
    <w:rsid w:val="00110851"/>
    <w:rsid w:val="00154397"/>
    <w:rsid w:val="00194831"/>
    <w:rsid w:val="001E7280"/>
    <w:rsid w:val="00220439"/>
    <w:rsid w:val="00261E31"/>
    <w:rsid w:val="00294D74"/>
    <w:rsid w:val="003229D6"/>
    <w:rsid w:val="00332857"/>
    <w:rsid w:val="00376F7A"/>
    <w:rsid w:val="00383D15"/>
    <w:rsid w:val="003842D1"/>
    <w:rsid w:val="003B4E3D"/>
    <w:rsid w:val="0048383E"/>
    <w:rsid w:val="005778B6"/>
    <w:rsid w:val="006A7A17"/>
    <w:rsid w:val="007643D0"/>
    <w:rsid w:val="00834EF1"/>
    <w:rsid w:val="009A3F84"/>
    <w:rsid w:val="00A24786"/>
    <w:rsid w:val="00A25507"/>
    <w:rsid w:val="00A350A3"/>
    <w:rsid w:val="00A576C5"/>
    <w:rsid w:val="00A84624"/>
    <w:rsid w:val="00AB3026"/>
    <w:rsid w:val="00BB2027"/>
    <w:rsid w:val="00C856FE"/>
    <w:rsid w:val="00D23389"/>
    <w:rsid w:val="00E37346"/>
    <w:rsid w:val="00E51310"/>
    <w:rsid w:val="00EA05AF"/>
    <w:rsid w:val="00EF31EA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786"/>
    <w:rPr>
      <w:b/>
      <w:bCs/>
    </w:rPr>
  </w:style>
  <w:style w:type="paragraph" w:styleId="NormalWeb">
    <w:name w:val="Normal (Web)"/>
    <w:basedOn w:val="Normal"/>
    <w:uiPriority w:val="99"/>
    <w:unhideWhenUsed/>
    <w:rsid w:val="003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28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E7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72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E7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E"/>
  </w:style>
  <w:style w:type="paragraph" w:styleId="Footer">
    <w:name w:val="footer"/>
    <w:basedOn w:val="Normal"/>
    <w:link w:val="FooterChar"/>
    <w:uiPriority w:val="99"/>
    <w:unhideWhenUsed/>
    <w:rsid w:val="0048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E"/>
  </w:style>
  <w:style w:type="character" w:styleId="PlaceholderText">
    <w:name w:val="Placeholder Text"/>
    <w:basedOn w:val="DefaultParagraphFont"/>
    <w:uiPriority w:val="99"/>
    <w:semiHidden/>
    <w:rsid w:val="00483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786"/>
    <w:rPr>
      <w:b/>
      <w:bCs/>
    </w:rPr>
  </w:style>
  <w:style w:type="paragraph" w:styleId="NormalWeb">
    <w:name w:val="Normal (Web)"/>
    <w:basedOn w:val="Normal"/>
    <w:uiPriority w:val="99"/>
    <w:unhideWhenUsed/>
    <w:rsid w:val="003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28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E7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72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E7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E"/>
  </w:style>
  <w:style w:type="paragraph" w:styleId="Footer">
    <w:name w:val="footer"/>
    <w:basedOn w:val="Normal"/>
    <w:link w:val="FooterChar"/>
    <w:uiPriority w:val="99"/>
    <w:unhideWhenUsed/>
    <w:rsid w:val="0048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E"/>
  </w:style>
  <w:style w:type="character" w:styleId="PlaceholderText">
    <w:name w:val="Placeholder Text"/>
    <w:basedOn w:val="DefaultParagraphFont"/>
    <w:uiPriority w:val="99"/>
    <w:semiHidden/>
    <w:rsid w:val="0048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powerschool.com/d/96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powerschool.com/article/113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powerschool.com/article/1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F04C-958A-49C5-ACC3-6D70C95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April 1, 2019</dc:title>
  <dc:creator>Becky Krahn</dc:creator>
  <cp:lastModifiedBy>Becky Krahn</cp:lastModifiedBy>
  <cp:revision>2</cp:revision>
  <cp:lastPrinted>2017-04-27T16:52:00Z</cp:lastPrinted>
  <dcterms:created xsi:type="dcterms:W3CDTF">2019-04-01T21:42:00Z</dcterms:created>
  <dcterms:modified xsi:type="dcterms:W3CDTF">2019-04-01T21:42:00Z</dcterms:modified>
</cp:coreProperties>
</file>